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E0" w:rsidRDefault="00E74FE0">
      <w:bookmarkStart w:id="0" w:name="_GoBack"/>
      <w:bookmarkEnd w:id="0"/>
      <w:r>
        <w:rPr>
          <w:rFonts w:hint="eastAsia"/>
        </w:rPr>
        <w:t>临沂市儿童福利院是市民政局直属的全额拨款事业单位，占地面积</w:t>
      </w:r>
      <w:r>
        <w:rPr>
          <w:rFonts w:hint="eastAsia"/>
        </w:rPr>
        <w:t>31.5</w:t>
      </w:r>
      <w:r>
        <w:rPr>
          <w:rFonts w:hint="eastAsia"/>
        </w:rPr>
        <w:t>亩，总建筑面积</w:t>
      </w:r>
      <w:r>
        <w:rPr>
          <w:rFonts w:hint="eastAsia"/>
        </w:rPr>
        <w:t>14400</w:t>
      </w:r>
      <w:r>
        <w:rPr>
          <w:rFonts w:hint="eastAsia"/>
        </w:rPr>
        <w:t>平方米，设计床位</w:t>
      </w:r>
      <w:r>
        <w:rPr>
          <w:rFonts w:hint="eastAsia"/>
        </w:rPr>
        <w:t>500</w:t>
      </w:r>
      <w:r>
        <w:rPr>
          <w:rFonts w:hint="eastAsia"/>
        </w:rPr>
        <w:t>张。</w:t>
      </w:r>
    </w:p>
    <w:p w:rsidR="000576DB" w:rsidRDefault="00E74FE0">
      <w:r>
        <w:rPr>
          <w:rFonts w:hint="eastAsia"/>
        </w:rPr>
        <w:t>主要职能是负责收养全市范围内的弃婴、孤儿，负责被收养弃婴、孤儿的抚养、教育和医疗康复工作，负责国内公民收养和涉外收养等工作。</w:t>
      </w:r>
    </w:p>
    <w:sectPr w:rsidR="000576DB" w:rsidSect="00057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4FE0"/>
    <w:rsid w:val="000576DB"/>
    <w:rsid w:val="00922AAE"/>
    <w:rsid w:val="00E7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5448EA-F950-415D-B861-04A1ED08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576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Zunpeng Liu</cp:lastModifiedBy>
  <cp:revision>2</cp:revision>
  <dcterms:created xsi:type="dcterms:W3CDTF">2017-04-01T07:04:00Z</dcterms:created>
  <dcterms:modified xsi:type="dcterms:W3CDTF">2017-04-01T07:04:00Z</dcterms:modified>
</cp:coreProperties>
</file>